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ediumShading2-Accent5"/>
        <w:tblpPr w:leftFromText="180" w:rightFromText="180" w:vertAnchor="text" w:horzAnchor="margin" w:tblpXSpec="right" w:tblpY="-795"/>
        <w:tblW w:w="9490" w:type="dxa"/>
        <w:tblLook w:val="04A0" w:firstRow="1" w:lastRow="0" w:firstColumn="1" w:lastColumn="0" w:noHBand="0" w:noVBand="1"/>
      </w:tblPr>
      <w:tblGrid>
        <w:gridCol w:w="2160"/>
        <w:gridCol w:w="7330"/>
      </w:tblGrid>
      <w:tr w:rsidR="0069067E" w14:paraId="03387D73" w14:textId="77777777" w:rsidTr="0C56EAC3">
        <w:trPr>
          <w:cnfStyle w:val="100000000000" w:firstRow="1" w:lastRow="0" w:firstColumn="0" w:lastColumn="0" w:oddVBand="0" w:evenVBand="0" w:oddHBand="0" w:evenHBand="0" w:firstRowFirstColumn="0" w:firstRowLastColumn="0" w:lastRowFirstColumn="0" w:lastRowLastColumn="0"/>
          <w:trHeight w:val="2117"/>
        </w:trPr>
        <w:tc>
          <w:tcPr>
            <w:cnfStyle w:val="001000000100" w:firstRow="0" w:lastRow="0" w:firstColumn="1" w:lastColumn="0" w:oddVBand="0" w:evenVBand="0" w:oddHBand="0" w:evenHBand="0" w:firstRowFirstColumn="1" w:firstRowLastColumn="0" w:lastRowFirstColumn="0" w:lastRowLastColumn="0"/>
            <w:tcW w:w="9490" w:type="dxa"/>
            <w:gridSpan w:val="2"/>
            <w:tcBorders>
              <w:top w:val="single" w:sz="4" w:space="0" w:color="auto"/>
              <w:left w:val="single" w:sz="4" w:space="0" w:color="auto"/>
              <w:bottom w:val="single" w:sz="4" w:space="0" w:color="auto"/>
              <w:right w:val="single" w:sz="4" w:space="0" w:color="auto"/>
            </w:tcBorders>
            <w:shd w:val="clear" w:color="auto" w:fill="6FA088"/>
          </w:tcPr>
          <w:p w14:paraId="10388D44" w14:textId="0493891F" w:rsidR="0069067E" w:rsidRPr="00ED6343" w:rsidRDefault="0069067E" w:rsidP="7B07704E">
            <w:pPr>
              <w:rPr>
                <w:b w:val="0"/>
                <w:bCs w:val="0"/>
                <w:sz w:val="40"/>
                <w:szCs w:val="32"/>
              </w:rPr>
            </w:pPr>
            <w:bookmarkStart w:id="0" w:name="_GoBack"/>
            <w:bookmarkEnd w:id="0"/>
            <w:r w:rsidRPr="00ED6343">
              <w:rPr>
                <w:noProof/>
                <w:sz w:val="28"/>
                <w:lang w:eastAsia="en-GB"/>
              </w:rPr>
              <w:drawing>
                <wp:anchor distT="0" distB="0" distL="114300" distR="114300" simplePos="0" relativeHeight="251659776" behindDoc="0" locked="0" layoutInCell="1" allowOverlap="1" wp14:anchorId="20248B55" wp14:editId="3501EC49">
                  <wp:simplePos x="0" y="0"/>
                  <wp:positionH relativeFrom="column">
                    <wp:posOffset>5078095</wp:posOffset>
                  </wp:positionH>
                  <wp:positionV relativeFrom="paragraph">
                    <wp:posOffset>0</wp:posOffset>
                  </wp:positionV>
                  <wp:extent cx="1133475" cy="1269365"/>
                  <wp:effectExtent l="0" t="0" r="9525" b="6985"/>
                  <wp:wrapSquare wrapText="bothSides"/>
                  <wp:docPr id="4" name="Picture 4" descr="C:\Work\Website\Website Resources\School Logos\Toot Hill College\THSF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Website\Website Resources\School Logos\Toot Hill College\THSFC_Bad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343">
              <w:rPr>
                <w:sz w:val="40"/>
                <w:szCs w:val="32"/>
              </w:rPr>
              <w:t>SUBJECT</w:t>
            </w:r>
            <w:r w:rsidR="00ED6343" w:rsidRPr="00ED6343">
              <w:rPr>
                <w:sz w:val="40"/>
                <w:szCs w:val="32"/>
              </w:rPr>
              <w:t>: Sociology</w:t>
            </w:r>
          </w:p>
          <w:p w14:paraId="2B002FF2" w14:textId="77777777" w:rsidR="00ED6343" w:rsidRPr="00ED6343" w:rsidRDefault="00ED6343" w:rsidP="7B07704E">
            <w:pPr>
              <w:rPr>
                <w:rFonts w:ascii="Gill Sans MT" w:eastAsia="Gill Sans MT" w:hAnsi="Gill Sans MT" w:cs="Gill Sans MT"/>
                <w:b w:val="0"/>
                <w:bCs w:val="0"/>
                <w:sz w:val="36"/>
                <w:szCs w:val="31"/>
              </w:rPr>
            </w:pPr>
          </w:p>
          <w:p w14:paraId="64901D8D" w14:textId="35D76E09" w:rsidR="0069067E" w:rsidRPr="00ED6343" w:rsidRDefault="0069067E" w:rsidP="7B07704E">
            <w:pPr>
              <w:rPr>
                <w:rFonts w:ascii="Calibri" w:eastAsia="Calibri" w:hAnsi="Calibri" w:cs="Calibri"/>
                <w:b w:val="0"/>
                <w:bCs w:val="0"/>
                <w:sz w:val="36"/>
                <w:szCs w:val="31"/>
              </w:rPr>
            </w:pPr>
            <w:r w:rsidRPr="00ED6343">
              <w:rPr>
                <w:sz w:val="40"/>
                <w:szCs w:val="32"/>
              </w:rPr>
              <w:t xml:space="preserve">EXAM BOARD: </w:t>
            </w:r>
            <w:r w:rsidR="00173E7E" w:rsidRPr="00ED6343">
              <w:rPr>
                <w:rStyle w:val="normaltextrun"/>
                <w:rFonts w:ascii="Calibri" w:hAnsi="Calibri" w:cs="Calibri"/>
                <w:b w:val="0"/>
                <w:bCs w:val="0"/>
                <w:color w:val="FFFFFF"/>
                <w:sz w:val="40"/>
                <w:szCs w:val="32"/>
                <w:bdr w:val="none" w:sz="0" w:space="0" w:color="auto" w:frame="1"/>
              </w:rPr>
              <w:t>AQA</w:t>
            </w:r>
          </w:p>
          <w:p w14:paraId="07CA9EBD" w14:textId="77777777" w:rsidR="0069067E" w:rsidRDefault="0069067E" w:rsidP="00D95486"/>
        </w:tc>
      </w:tr>
      <w:tr w:rsidR="00D95486" w14:paraId="459291A2" w14:textId="77777777" w:rsidTr="0C56EAC3">
        <w:trPr>
          <w:cnfStyle w:val="000000100000" w:firstRow="0" w:lastRow="0" w:firstColumn="0" w:lastColumn="0" w:oddVBand="0" w:evenVBand="0" w:oddHBand="1" w:evenHBand="0" w:firstRowFirstColumn="0" w:firstRowLastColumn="0" w:lastRowFirstColumn="0" w:lastRowLastColumn="0"/>
          <w:trHeight w:val="4877"/>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shd w:val="clear" w:color="auto" w:fill="6FA088"/>
            <w:vAlign w:val="center"/>
          </w:tcPr>
          <w:p w14:paraId="29314E84" w14:textId="77777777" w:rsidR="00D95486" w:rsidRPr="00211451" w:rsidRDefault="00211451" w:rsidP="00211451">
            <w:pPr>
              <w:jc w:val="center"/>
              <w:rPr>
                <w:sz w:val="32"/>
                <w:szCs w:val="32"/>
              </w:rPr>
            </w:pPr>
            <w:r w:rsidRPr="00211451">
              <w:rPr>
                <w:sz w:val="32"/>
                <w:szCs w:val="32"/>
              </w:rPr>
              <w:t>Course Overview</w:t>
            </w:r>
            <w:r w:rsidR="005C17B0">
              <w:rPr>
                <w:sz w:val="32"/>
                <w:szCs w:val="32"/>
              </w:rPr>
              <w:t xml:space="preserve"> (Y12)</w:t>
            </w:r>
          </w:p>
        </w:tc>
        <w:tc>
          <w:tcPr>
            <w:tcW w:w="7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65AA76D"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sz w:val="22"/>
                <w:szCs w:val="22"/>
              </w:rPr>
              <w:t>Units</w:t>
            </w:r>
            <w:r>
              <w:rPr>
                <w:rStyle w:val="eop"/>
                <w:rFonts w:ascii="Calibri" w:hAnsi="Calibri" w:cs="Calibri"/>
                <w:sz w:val="22"/>
                <w:szCs w:val="22"/>
              </w:rPr>
              <w:t> </w:t>
            </w:r>
          </w:p>
          <w:p w14:paraId="6ED5DA6F"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i/>
                <w:iCs/>
                <w:sz w:val="22"/>
                <w:szCs w:val="22"/>
              </w:rPr>
              <w:t> Families and Households: </w:t>
            </w:r>
            <w:r>
              <w:rPr>
                <w:rStyle w:val="normaltextrun"/>
                <w:rFonts w:ascii="Calibri" w:hAnsi="Calibri" w:cs="Calibri"/>
                <w:i/>
                <w:iCs/>
                <w:color w:val="4C4C4B"/>
                <w:sz w:val="22"/>
                <w:szCs w:val="22"/>
              </w:rPr>
              <w:t>the relationship of the family to the social structure and social change; changing patterns and diversity; the nature of childhood, and changes in the status of children in the family and society; demographic trends in the United Kingdom since 1900.</w:t>
            </w:r>
            <w:r>
              <w:rPr>
                <w:rStyle w:val="eop"/>
                <w:rFonts w:ascii="Calibri" w:hAnsi="Calibri" w:cs="Calibri"/>
                <w:color w:val="4C4C4B"/>
                <w:sz w:val="22"/>
                <w:szCs w:val="22"/>
              </w:rPr>
              <w:t> </w:t>
            </w:r>
          </w:p>
          <w:p w14:paraId="1D29CC5D"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i/>
                <w:iCs/>
                <w:sz w:val="22"/>
                <w:szCs w:val="22"/>
              </w:rPr>
              <w:t>Education and Methods: the</w:t>
            </w:r>
            <w:r>
              <w:rPr>
                <w:rStyle w:val="normaltextrun"/>
                <w:rFonts w:ascii="Calibri" w:hAnsi="Calibri" w:cs="Calibri"/>
                <w:i/>
                <w:iCs/>
                <w:color w:val="4C4C4B"/>
                <w:sz w:val="22"/>
                <w:szCs w:val="22"/>
              </w:rPr>
              <w:t> role and functions of the education system, differential educational achievement of social groups; impact and experience of and access to education; the impact of globalisation on educational policy.</w:t>
            </w:r>
            <w:r>
              <w:rPr>
                <w:rStyle w:val="eop"/>
                <w:rFonts w:ascii="Calibri" w:hAnsi="Calibri" w:cs="Calibri"/>
                <w:color w:val="4C4C4B"/>
                <w:sz w:val="22"/>
                <w:szCs w:val="22"/>
              </w:rPr>
              <w:t> </w:t>
            </w:r>
          </w:p>
          <w:p w14:paraId="6791BEF6"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i/>
                <w:iCs/>
                <w:sz w:val="22"/>
                <w:szCs w:val="22"/>
              </w:rPr>
              <w:t>Methods and Theory:</w:t>
            </w:r>
            <w:r>
              <w:rPr>
                <w:rStyle w:val="normaltextrun"/>
                <w:rFonts w:ascii="Calibri" w:hAnsi="Calibri" w:cs="Calibri"/>
                <w:i/>
                <w:iCs/>
                <w:sz w:val="22"/>
                <w:szCs w:val="22"/>
              </w:rPr>
              <w:t> </w:t>
            </w:r>
            <w:r>
              <w:rPr>
                <w:rStyle w:val="normaltextrun"/>
                <w:rFonts w:ascii="Calibri" w:hAnsi="Calibri" w:cs="Calibri"/>
                <w:i/>
                <w:iCs/>
                <w:color w:val="4C4C4B"/>
                <w:sz w:val="22"/>
                <w:szCs w:val="22"/>
              </w:rPr>
              <w:t>quantitative and qualitative methods of research; the distinction between primary and secondary data, the theoretical, practical and ethical considerations influencing choice of topic, choice of method(s) and the conduct of research. Different theories; the concepts of modernity and post-modernity in relation to sociological theory; the nature of science and value freedom, the relationship between Sociology and social policy.</w:t>
            </w:r>
            <w:r>
              <w:rPr>
                <w:rStyle w:val="eop"/>
                <w:rFonts w:ascii="Calibri" w:hAnsi="Calibri" w:cs="Calibri"/>
                <w:color w:val="4C4C4B"/>
                <w:sz w:val="22"/>
                <w:szCs w:val="22"/>
              </w:rPr>
              <w:t> </w:t>
            </w:r>
          </w:p>
          <w:p w14:paraId="5D57BF87"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i/>
                <w:iCs/>
                <w:sz w:val="22"/>
                <w:szCs w:val="22"/>
              </w:rPr>
              <w:t>Beliefs:</w:t>
            </w:r>
            <w:r>
              <w:rPr>
                <w:rStyle w:val="normaltextrun"/>
                <w:rFonts w:ascii="Calibri" w:hAnsi="Calibri" w:cs="Calibri"/>
                <w:i/>
                <w:iCs/>
                <w:color w:val="4C4C4B"/>
                <w:sz w:val="22"/>
                <w:szCs w:val="22"/>
              </w:rPr>
              <w:t> the relationship between social change and social stability, and religious beliefs, practices and organisations, including cults, sects, denominations, churches and New Age movements, and their relationship to religious and spiritual belief and practice, the relationship between different social groups and religious/spiritual organisations and movements, beliefs and practices, the significance of religion and religiosity in the contemporary world.</w:t>
            </w:r>
            <w:r>
              <w:rPr>
                <w:rStyle w:val="eop"/>
                <w:rFonts w:ascii="Calibri" w:hAnsi="Calibri" w:cs="Calibri"/>
                <w:color w:val="4C4C4B"/>
                <w:sz w:val="22"/>
                <w:szCs w:val="22"/>
              </w:rPr>
              <w:t> </w:t>
            </w:r>
          </w:p>
          <w:p w14:paraId="0A5B87EC"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i/>
                <w:iCs/>
                <w:sz w:val="22"/>
                <w:szCs w:val="22"/>
              </w:rPr>
              <w:t>Criminology:</w:t>
            </w:r>
            <w:r>
              <w:rPr>
                <w:rStyle w:val="normaltextrun"/>
                <w:rFonts w:ascii="Calibri" w:hAnsi="Calibri" w:cs="Calibri"/>
                <w:i/>
                <w:iCs/>
                <w:color w:val="4C4C4B"/>
                <w:sz w:val="22"/>
                <w:szCs w:val="22"/>
              </w:rPr>
              <w:t> crime, deviance, social order and social control, the social distribution of crime and deviance by ethnicity, gender and social class, including recent patterns and trends in crime. Globalisation and crime in contemporary society; the media and crime; green crime; human rights and state crimes. Crime control, surveillance, prevention and punishment, victims, and the role of the criminal justice system and other agencies.</w:t>
            </w:r>
            <w:r>
              <w:rPr>
                <w:rStyle w:val="eop"/>
                <w:rFonts w:ascii="Calibri" w:hAnsi="Calibri" w:cs="Calibri"/>
                <w:color w:val="4C4C4B"/>
                <w:sz w:val="22"/>
                <w:szCs w:val="22"/>
              </w:rPr>
              <w:t> </w:t>
            </w:r>
          </w:p>
          <w:p w14:paraId="5A568E01" w14:textId="15B726F9" w:rsidR="00211451" w:rsidRDefault="00211451" w:rsidP="7B07704E">
            <w:pPr>
              <w:pStyle w:val="BodyTextIndent"/>
              <w:ind w:left="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95486" w14:paraId="1A8C10B4" w14:textId="77777777" w:rsidTr="0C56EAC3">
        <w:trPr>
          <w:trHeight w:val="2505"/>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shd w:val="clear" w:color="auto" w:fill="6FA088"/>
            <w:vAlign w:val="center"/>
          </w:tcPr>
          <w:p w14:paraId="22E9C274" w14:textId="77777777" w:rsidR="00211451" w:rsidRPr="00211451" w:rsidRDefault="00211451" w:rsidP="00211451">
            <w:pPr>
              <w:widowControl w:val="0"/>
              <w:jc w:val="center"/>
              <w:rPr>
                <w:rFonts w:ascii="Calibri" w:hAnsi="Calibri"/>
                <w:sz w:val="32"/>
                <w:szCs w:val="32"/>
              </w:rPr>
            </w:pPr>
            <w:r w:rsidRPr="00211451">
              <w:rPr>
                <w:sz w:val="32"/>
                <w:szCs w:val="32"/>
              </w:rPr>
              <w:t>Useful websites</w:t>
            </w:r>
          </w:p>
          <w:p w14:paraId="7CD5A45E" w14:textId="77777777" w:rsidR="00D95486" w:rsidRPr="00211451" w:rsidRDefault="00D95486" w:rsidP="00211451">
            <w:pPr>
              <w:jc w:val="center"/>
              <w:rPr>
                <w:sz w:val="32"/>
                <w:szCs w:val="32"/>
              </w:rPr>
            </w:pPr>
          </w:p>
        </w:tc>
        <w:tc>
          <w:tcPr>
            <w:tcW w:w="7329" w:type="dxa"/>
            <w:tcBorders>
              <w:top w:val="single" w:sz="4" w:space="0" w:color="auto"/>
              <w:left w:val="single" w:sz="4" w:space="0" w:color="auto"/>
              <w:bottom w:val="single" w:sz="4" w:space="0" w:color="auto"/>
              <w:right w:val="single" w:sz="4" w:space="0" w:color="auto"/>
            </w:tcBorders>
            <w:shd w:val="clear" w:color="auto" w:fill="FFFFFF" w:themeFill="background1"/>
          </w:tcPr>
          <w:p w14:paraId="20C32ACB"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9" w:tgtFrame="_blank" w:history="1">
              <w:r w:rsidR="00173E7E">
                <w:rPr>
                  <w:rStyle w:val="normaltextrun"/>
                  <w:rFonts w:ascii="Calibri" w:hAnsi="Calibri" w:cs="Calibri"/>
                  <w:color w:val="0000FF"/>
                  <w:sz w:val="20"/>
                  <w:szCs w:val="20"/>
                  <w:u w:val="single"/>
                </w:rPr>
                <w:t>https://www.aqa.org.uk/subjects/sociology</w:t>
              </w:r>
            </w:hyperlink>
            <w:r w:rsidR="00173E7E">
              <w:rPr>
                <w:rStyle w:val="eop"/>
                <w:rFonts w:ascii="Calibri" w:hAnsi="Calibri" w:cs="Calibri"/>
                <w:sz w:val="20"/>
                <w:szCs w:val="20"/>
              </w:rPr>
              <w:t> </w:t>
            </w:r>
          </w:p>
          <w:p w14:paraId="7A4D7C7E"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0" w:tgtFrame="_blank" w:history="1">
              <w:r w:rsidR="00173E7E">
                <w:rPr>
                  <w:rStyle w:val="normaltextrun"/>
                  <w:rFonts w:ascii="Calibri" w:hAnsi="Calibri" w:cs="Calibri"/>
                  <w:color w:val="0000FF"/>
                  <w:sz w:val="20"/>
                  <w:szCs w:val="20"/>
                  <w:u w:val="single"/>
                </w:rPr>
                <w:t>https://www.tutor2u.net/sociology</w:t>
              </w:r>
            </w:hyperlink>
            <w:r w:rsidR="00173E7E">
              <w:rPr>
                <w:rStyle w:val="eop"/>
                <w:rFonts w:ascii="Calibri" w:hAnsi="Calibri" w:cs="Calibri"/>
                <w:sz w:val="20"/>
                <w:szCs w:val="20"/>
              </w:rPr>
              <w:t> </w:t>
            </w:r>
          </w:p>
          <w:p w14:paraId="09ADEA4F"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1" w:tgtFrame="_blank" w:history="1">
              <w:r w:rsidR="00173E7E">
                <w:rPr>
                  <w:rStyle w:val="normaltextrun"/>
                  <w:rFonts w:ascii="Calibri" w:hAnsi="Calibri" w:cs="Calibri"/>
                  <w:color w:val="0000FF"/>
                  <w:sz w:val="20"/>
                  <w:szCs w:val="20"/>
                  <w:u w:val="single"/>
                </w:rPr>
                <w:t>https://thesociologyguy.com/</w:t>
              </w:r>
            </w:hyperlink>
            <w:r w:rsidR="00173E7E">
              <w:rPr>
                <w:rStyle w:val="eop"/>
                <w:rFonts w:ascii="Calibri" w:hAnsi="Calibri" w:cs="Calibri"/>
                <w:sz w:val="20"/>
                <w:szCs w:val="20"/>
              </w:rPr>
              <w:t> </w:t>
            </w:r>
          </w:p>
          <w:p w14:paraId="700287FA"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2" w:tgtFrame="_blank" w:history="1">
              <w:r w:rsidR="00173E7E">
                <w:rPr>
                  <w:rStyle w:val="normaltextrun"/>
                  <w:rFonts w:ascii="Calibri" w:hAnsi="Calibri" w:cs="Calibri"/>
                  <w:color w:val="0000FF"/>
                  <w:sz w:val="20"/>
                  <w:szCs w:val="20"/>
                  <w:u w:val="single"/>
                </w:rPr>
                <w:t>https://revisesociology.com/</w:t>
              </w:r>
            </w:hyperlink>
            <w:r w:rsidR="00173E7E">
              <w:rPr>
                <w:rStyle w:val="eop"/>
                <w:rFonts w:ascii="Calibri" w:hAnsi="Calibri" w:cs="Calibri"/>
                <w:sz w:val="20"/>
                <w:szCs w:val="20"/>
              </w:rPr>
              <w:t> </w:t>
            </w:r>
          </w:p>
          <w:p w14:paraId="2C277343"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3" w:tgtFrame="_blank" w:history="1">
              <w:r w:rsidR="00173E7E">
                <w:rPr>
                  <w:rStyle w:val="normaltextrun"/>
                  <w:rFonts w:ascii="Calibri" w:hAnsi="Calibri" w:cs="Calibri"/>
                  <w:color w:val="0000FF"/>
                  <w:sz w:val="20"/>
                  <w:szCs w:val="20"/>
                  <w:u w:val="single"/>
                </w:rPr>
                <w:t>https://www.youtube.com/watch?v=YnCJU6PaCio</w:t>
              </w:r>
            </w:hyperlink>
            <w:r w:rsidR="00173E7E">
              <w:rPr>
                <w:rStyle w:val="eop"/>
                <w:rFonts w:ascii="Calibri" w:hAnsi="Calibri" w:cs="Calibri"/>
                <w:sz w:val="20"/>
                <w:szCs w:val="20"/>
              </w:rPr>
              <w:t> </w:t>
            </w:r>
          </w:p>
          <w:p w14:paraId="007DAB7C"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4" w:tgtFrame="_blank" w:history="1">
              <w:r w:rsidR="00173E7E">
                <w:rPr>
                  <w:rStyle w:val="normaltextrun"/>
                  <w:rFonts w:ascii="Calibri" w:hAnsi="Calibri" w:cs="Calibri"/>
                  <w:color w:val="0000FF"/>
                  <w:sz w:val="20"/>
                  <w:szCs w:val="20"/>
                  <w:u w:val="single"/>
                </w:rPr>
                <w:t>https://www.bbc.co.uk/bitesize/guides/zj8qn39/revision/2</w:t>
              </w:r>
            </w:hyperlink>
            <w:r w:rsidR="00173E7E">
              <w:rPr>
                <w:rStyle w:val="eop"/>
                <w:rFonts w:ascii="Calibri" w:hAnsi="Calibri" w:cs="Calibri"/>
                <w:color w:val="0000FF"/>
                <w:sz w:val="20"/>
                <w:szCs w:val="20"/>
              </w:rPr>
              <w:t> </w:t>
            </w:r>
          </w:p>
          <w:p w14:paraId="702854DD" w14:textId="77777777" w:rsidR="00173E7E" w:rsidRDefault="00BA608D" w:rsidP="00173E7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5" w:tgtFrame="_blank" w:history="1">
              <w:r w:rsidR="00173E7E">
                <w:rPr>
                  <w:rStyle w:val="normaltextrun"/>
                  <w:rFonts w:ascii="Calibri" w:hAnsi="Calibri" w:cs="Calibri"/>
                  <w:color w:val="0000FF"/>
                  <w:sz w:val="20"/>
                  <w:szCs w:val="20"/>
                  <w:u w:val="single"/>
                </w:rPr>
                <w:t>https://www.coursehero.com/sg/introduction-to-sociology/defining-crime-in-sociology/</w:t>
              </w:r>
            </w:hyperlink>
            <w:r w:rsidR="00173E7E">
              <w:rPr>
                <w:rStyle w:val="eop"/>
                <w:rFonts w:ascii="Calibri" w:hAnsi="Calibri" w:cs="Calibri"/>
                <w:sz w:val="22"/>
                <w:szCs w:val="22"/>
              </w:rPr>
              <w:t> </w:t>
            </w:r>
          </w:p>
          <w:p w14:paraId="59E0A7A3" w14:textId="7EB33DD0" w:rsidR="00D95486" w:rsidRDefault="00D95486" w:rsidP="7563F95F">
            <w:pPr>
              <w:spacing w:line="309" w:lineRule="exact"/>
              <w:cnfStyle w:val="000000000000" w:firstRow="0" w:lastRow="0" w:firstColumn="0" w:lastColumn="0" w:oddVBand="0" w:evenVBand="0" w:oddHBand="0" w:evenHBand="0" w:firstRowFirstColumn="0" w:firstRowLastColumn="0" w:lastRowFirstColumn="0" w:lastRowLastColumn="0"/>
            </w:pPr>
          </w:p>
        </w:tc>
      </w:tr>
      <w:tr w:rsidR="00D95486" w14:paraId="4688B2D2" w14:textId="77777777" w:rsidTr="0C56EAC3">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shd w:val="clear" w:color="auto" w:fill="6FA088"/>
            <w:vAlign w:val="center"/>
          </w:tcPr>
          <w:p w14:paraId="0A697FDE" w14:textId="77777777" w:rsidR="00D95486" w:rsidRPr="00211451" w:rsidRDefault="00211451" w:rsidP="00211451">
            <w:pPr>
              <w:jc w:val="center"/>
              <w:rPr>
                <w:sz w:val="32"/>
                <w:szCs w:val="32"/>
              </w:rPr>
            </w:pPr>
            <w:r w:rsidRPr="00211451">
              <w:rPr>
                <w:sz w:val="32"/>
                <w:szCs w:val="32"/>
              </w:rPr>
              <w:t>Essential text books and reading list</w:t>
            </w:r>
          </w:p>
        </w:tc>
        <w:tc>
          <w:tcPr>
            <w:tcW w:w="7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B77C8FE"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sz w:val="22"/>
                <w:szCs w:val="22"/>
              </w:rPr>
              <w:t>AQA A Level Sociology Book one by WEBB</w:t>
            </w:r>
            <w:r>
              <w:rPr>
                <w:rStyle w:val="eop"/>
                <w:rFonts w:ascii="Calibri" w:hAnsi="Calibri" w:cs="Calibri"/>
                <w:sz w:val="22"/>
                <w:szCs w:val="22"/>
              </w:rPr>
              <w:t> </w:t>
            </w:r>
          </w:p>
          <w:p w14:paraId="4D668D17"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sz w:val="22"/>
                <w:szCs w:val="22"/>
              </w:rPr>
              <w:t>AQA A Level Sociology Book two by WEBB</w:t>
            </w:r>
            <w:r>
              <w:rPr>
                <w:rStyle w:val="eop"/>
                <w:rFonts w:ascii="Calibri" w:hAnsi="Calibri" w:cs="Calibri"/>
                <w:sz w:val="22"/>
                <w:szCs w:val="22"/>
              </w:rPr>
              <w:t> </w:t>
            </w:r>
          </w:p>
          <w:p w14:paraId="723F9CDE"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b/>
                <w:bCs/>
                <w:sz w:val="22"/>
                <w:szCs w:val="22"/>
              </w:rPr>
              <w:t>Succeed at A level Sociology Book one (revision support) Trobe</w:t>
            </w:r>
            <w:r>
              <w:rPr>
                <w:rStyle w:val="eop"/>
                <w:rFonts w:ascii="Calibri" w:hAnsi="Calibri" w:cs="Calibri"/>
                <w:sz w:val="22"/>
                <w:szCs w:val="22"/>
              </w:rPr>
              <w:t> </w:t>
            </w:r>
          </w:p>
          <w:p w14:paraId="0D71F7F9" w14:textId="77777777" w:rsidR="00173E7E" w:rsidRDefault="00173E7E" w:rsidP="00173E7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roofErr w:type="spellStart"/>
            <w:r>
              <w:rPr>
                <w:rStyle w:val="normaltextrun"/>
                <w:rFonts w:ascii="Calibri" w:hAnsi="Calibri" w:cs="Calibri"/>
                <w:sz w:val="22"/>
                <w:szCs w:val="22"/>
              </w:rPr>
              <w:t>Haralambos</w:t>
            </w:r>
            <w:proofErr w:type="spellEnd"/>
            <w:r>
              <w:rPr>
                <w:rStyle w:val="normaltextrun"/>
                <w:rFonts w:ascii="Calibri" w:hAnsi="Calibri" w:cs="Calibri"/>
                <w:sz w:val="22"/>
                <w:szCs w:val="22"/>
              </w:rPr>
              <w:t>.  AQA A level </w:t>
            </w:r>
            <w:proofErr w:type="spellStart"/>
            <w:proofErr w:type="gramStart"/>
            <w:r>
              <w:rPr>
                <w:rStyle w:val="normaltextrun"/>
                <w:rFonts w:ascii="Calibri" w:hAnsi="Calibri" w:cs="Calibri"/>
                <w:sz w:val="22"/>
                <w:szCs w:val="22"/>
              </w:rPr>
              <w:t>Sociology,Themes</w:t>
            </w:r>
            <w:proofErr w:type="spellEnd"/>
            <w:proofErr w:type="gramEnd"/>
            <w:r>
              <w:rPr>
                <w:rStyle w:val="normaltextrun"/>
                <w:rFonts w:ascii="Calibri" w:hAnsi="Calibri" w:cs="Calibri"/>
                <w:sz w:val="22"/>
                <w:szCs w:val="22"/>
              </w:rPr>
              <w:t> and perspectives year 1 and AS.</w:t>
            </w:r>
            <w:r>
              <w:rPr>
                <w:rStyle w:val="eop"/>
                <w:rFonts w:ascii="Calibri" w:hAnsi="Calibri" w:cs="Calibri"/>
                <w:sz w:val="22"/>
                <w:szCs w:val="22"/>
              </w:rPr>
              <w:t> </w:t>
            </w:r>
          </w:p>
          <w:p w14:paraId="00A75408" w14:textId="1CE4142F" w:rsidR="00173E7E" w:rsidRPr="0069067E" w:rsidRDefault="00173E7E" w:rsidP="00173E7E">
            <w:pPr>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78BEB091" w14:textId="559BAFDC" w:rsidR="00D95486" w:rsidRPr="0069067E" w:rsidRDefault="00D95486" w:rsidP="7B07704E">
            <w:pPr>
              <w:pStyle w:val="clearfix"/>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592DD4B4" w14:textId="77777777" w:rsidR="00971E07" w:rsidRDefault="00971E07"/>
    <w:sectPr w:rsidR="00971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1DF4"/>
    <w:multiLevelType w:val="hybridMultilevel"/>
    <w:tmpl w:val="8B245A7A"/>
    <w:lvl w:ilvl="0" w:tplc="9184E39A">
      <w:start w:val="1"/>
      <w:numFmt w:val="decimal"/>
      <w:lvlText w:val="%1."/>
      <w:lvlJc w:val="left"/>
      <w:pPr>
        <w:ind w:left="720" w:hanging="360"/>
      </w:pPr>
    </w:lvl>
    <w:lvl w:ilvl="1" w:tplc="37A4200A">
      <w:start w:val="1"/>
      <w:numFmt w:val="lowerLetter"/>
      <w:lvlText w:val="%2."/>
      <w:lvlJc w:val="left"/>
      <w:pPr>
        <w:ind w:left="1440" w:hanging="360"/>
      </w:pPr>
    </w:lvl>
    <w:lvl w:ilvl="2" w:tplc="81CABEB4">
      <w:start w:val="1"/>
      <w:numFmt w:val="lowerRoman"/>
      <w:lvlText w:val="%3."/>
      <w:lvlJc w:val="right"/>
      <w:pPr>
        <w:ind w:left="2160" w:hanging="180"/>
      </w:pPr>
    </w:lvl>
    <w:lvl w:ilvl="3" w:tplc="AC747536">
      <w:start w:val="1"/>
      <w:numFmt w:val="decimal"/>
      <w:lvlText w:val="%4."/>
      <w:lvlJc w:val="left"/>
      <w:pPr>
        <w:ind w:left="2880" w:hanging="360"/>
      </w:pPr>
    </w:lvl>
    <w:lvl w:ilvl="4" w:tplc="FAE25E4C">
      <w:start w:val="1"/>
      <w:numFmt w:val="lowerLetter"/>
      <w:lvlText w:val="%5."/>
      <w:lvlJc w:val="left"/>
      <w:pPr>
        <w:ind w:left="3600" w:hanging="360"/>
      </w:pPr>
    </w:lvl>
    <w:lvl w:ilvl="5" w:tplc="E4E4AA0C">
      <w:start w:val="1"/>
      <w:numFmt w:val="lowerRoman"/>
      <w:lvlText w:val="%6."/>
      <w:lvlJc w:val="right"/>
      <w:pPr>
        <w:ind w:left="4320" w:hanging="180"/>
      </w:pPr>
    </w:lvl>
    <w:lvl w:ilvl="6" w:tplc="21C877EA">
      <w:start w:val="1"/>
      <w:numFmt w:val="decimal"/>
      <w:lvlText w:val="%7."/>
      <w:lvlJc w:val="left"/>
      <w:pPr>
        <w:ind w:left="5040" w:hanging="360"/>
      </w:pPr>
    </w:lvl>
    <w:lvl w:ilvl="7" w:tplc="C60A26B6">
      <w:start w:val="1"/>
      <w:numFmt w:val="lowerLetter"/>
      <w:lvlText w:val="%8."/>
      <w:lvlJc w:val="left"/>
      <w:pPr>
        <w:ind w:left="5760" w:hanging="360"/>
      </w:pPr>
    </w:lvl>
    <w:lvl w:ilvl="8" w:tplc="8E46A16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86"/>
    <w:rsid w:val="00120FC7"/>
    <w:rsid w:val="00173E7E"/>
    <w:rsid w:val="00211451"/>
    <w:rsid w:val="002A16AC"/>
    <w:rsid w:val="0042306A"/>
    <w:rsid w:val="00442B59"/>
    <w:rsid w:val="00456BE4"/>
    <w:rsid w:val="004F0232"/>
    <w:rsid w:val="004F40CB"/>
    <w:rsid w:val="00585E70"/>
    <w:rsid w:val="005C17B0"/>
    <w:rsid w:val="005E3D90"/>
    <w:rsid w:val="00614B4F"/>
    <w:rsid w:val="00632F5C"/>
    <w:rsid w:val="0069067E"/>
    <w:rsid w:val="006D6765"/>
    <w:rsid w:val="00795F95"/>
    <w:rsid w:val="008B109F"/>
    <w:rsid w:val="00971E07"/>
    <w:rsid w:val="00984F1D"/>
    <w:rsid w:val="009C3A63"/>
    <w:rsid w:val="00BA608D"/>
    <w:rsid w:val="00D57274"/>
    <w:rsid w:val="00D95486"/>
    <w:rsid w:val="00DB1A05"/>
    <w:rsid w:val="00E50959"/>
    <w:rsid w:val="00ED6343"/>
    <w:rsid w:val="00F33AF8"/>
    <w:rsid w:val="02D94EFF"/>
    <w:rsid w:val="0C56EAC3"/>
    <w:rsid w:val="189E6425"/>
    <w:rsid w:val="20F0D45F"/>
    <w:rsid w:val="219A8CF2"/>
    <w:rsid w:val="32539CA0"/>
    <w:rsid w:val="460EDE32"/>
    <w:rsid w:val="559627CD"/>
    <w:rsid w:val="5A1AFCFF"/>
    <w:rsid w:val="66BC6B99"/>
    <w:rsid w:val="6B794F1A"/>
    <w:rsid w:val="6C300731"/>
    <w:rsid w:val="6C4279F6"/>
    <w:rsid w:val="73C828FE"/>
    <w:rsid w:val="7563F95F"/>
    <w:rsid w:val="7B07704E"/>
    <w:rsid w:val="7C0EC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7A23"/>
  <w15:docId w15:val="{9CFF7BB6-4C51-4F24-B376-815F3D1C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link w:val="Heading1Char"/>
    <w:uiPriority w:val="9"/>
    <w:qFormat/>
    <w:rsid w:val="00120FC7"/>
    <w:pPr>
      <w:spacing w:after="0" w:line="285" w:lineRule="auto"/>
      <w:outlineLvl w:val="0"/>
    </w:pPr>
    <w:rPr>
      <w:rFonts w:ascii="Cambria" w:eastAsia="Times New Roman" w:hAnsi="Cambria" w:cs="Times New Roman"/>
      <w:color w:val="000000"/>
      <w:kern w:val="28"/>
      <w:sz w:val="36"/>
      <w:szCs w:val="36"/>
      <w:lang w:eastAsia="en-GB"/>
      <w14:ligatures w14:val="standard"/>
      <w14:cntxtAlts/>
    </w:rPr>
  </w:style>
  <w:style w:type="paragraph" w:styleId="Heading2">
    <w:name w:val="heading 2"/>
    <w:link w:val="Heading2Char"/>
    <w:uiPriority w:val="9"/>
    <w:qFormat/>
    <w:rsid w:val="00120FC7"/>
    <w:pPr>
      <w:spacing w:after="120" w:line="285" w:lineRule="auto"/>
      <w:outlineLvl w:val="1"/>
    </w:pPr>
    <w:rPr>
      <w:rFonts w:ascii="Cambria" w:eastAsia="Times New Roman" w:hAnsi="Cambria" w:cs="Times New Roman"/>
      <w:color w:val="000000"/>
      <w:kern w:val="28"/>
      <w:sz w:val="32"/>
      <w:szCs w:val="32"/>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954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5">
    <w:name w:val="Medium Shading 2 Accent 5"/>
    <w:basedOn w:val="TableNormal"/>
    <w:uiPriority w:val="64"/>
    <w:rsid w:val="00D954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semiHidden/>
    <w:unhideWhenUsed/>
    <w:rsid w:val="00442B59"/>
    <w:rPr>
      <w:color w:val="0000FF"/>
      <w:u w:val="single"/>
    </w:rPr>
  </w:style>
  <w:style w:type="paragraph" w:styleId="BodyTextIndent">
    <w:name w:val="Body Text Indent"/>
    <w:basedOn w:val="Normal"/>
    <w:link w:val="BodyTextIndentChar"/>
    <w:uiPriority w:val="99"/>
    <w:unhideWhenUsed/>
    <w:rsid w:val="00442B59"/>
    <w:pPr>
      <w:spacing w:after="0" w:line="285" w:lineRule="auto"/>
      <w:ind w:left="720"/>
    </w:pPr>
    <w:rPr>
      <w:rFonts w:ascii="Arial" w:eastAsia="Times New Roman" w:hAnsi="Arial" w:cs="Arial"/>
      <w:color w:val="000000"/>
      <w:kern w:val="28"/>
      <w:sz w:val="24"/>
      <w:szCs w:val="24"/>
      <w:lang w:eastAsia="en-GB"/>
      <w14:ligatures w14:val="standard"/>
      <w14:cntxtAlts/>
    </w:rPr>
  </w:style>
  <w:style w:type="character" w:customStyle="1" w:styleId="BodyTextIndentChar">
    <w:name w:val="Body Text Indent Char"/>
    <w:basedOn w:val="DefaultParagraphFont"/>
    <w:link w:val="BodyTextIndent"/>
    <w:uiPriority w:val="99"/>
    <w:rsid w:val="00442B59"/>
    <w:rPr>
      <w:rFonts w:ascii="Arial" w:eastAsia="Times New Roman" w:hAnsi="Arial" w:cs="Arial"/>
      <w:color w:val="000000"/>
      <w:kern w:val="28"/>
      <w:sz w:val="24"/>
      <w:szCs w:val="24"/>
      <w:lang w:eastAsia="en-GB"/>
      <w14:ligatures w14:val="standard"/>
      <w14:cntxtAlts/>
    </w:rPr>
  </w:style>
  <w:style w:type="character" w:customStyle="1" w:styleId="Heading1Char">
    <w:name w:val="Heading 1 Char"/>
    <w:basedOn w:val="DefaultParagraphFont"/>
    <w:link w:val="Heading1"/>
    <w:uiPriority w:val="9"/>
    <w:rsid w:val="00120FC7"/>
    <w:rPr>
      <w:rFonts w:ascii="Cambria" w:eastAsia="Times New Roman" w:hAnsi="Cambria" w:cs="Times New Roman"/>
      <w:color w:val="000000"/>
      <w:kern w:val="28"/>
      <w:sz w:val="36"/>
      <w:szCs w:val="36"/>
      <w:lang w:eastAsia="en-GB"/>
      <w14:ligatures w14:val="standard"/>
      <w14:cntxtAlts/>
    </w:rPr>
  </w:style>
  <w:style w:type="character" w:customStyle="1" w:styleId="Heading2Char">
    <w:name w:val="Heading 2 Char"/>
    <w:basedOn w:val="DefaultParagraphFont"/>
    <w:link w:val="Heading2"/>
    <w:uiPriority w:val="9"/>
    <w:rsid w:val="00120FC7"/>
    <w:rPr>
      <w:rFonts w:ascii="Cambria" w:eastAsia="Times New Roman" w:hAnsi="Cambria" w:cs="Times New Roman"/>
      <w:color w:val="000000"/>
      <w:kern w:val="28"/>
      <w:sz w:val="32"/>
      <w:szCs w:val="32"/>
      <w:lang w:eastAsia="en-GB"/>
      <w14:ligatures w14:val="standard"/>
      <w14:cntxtAlts/>
    </w:rPr>
  </w:style>
  <w:style w:type="paragraph" w:customStyle="1" w:styleId="clearfix">
    <w:name w:val="clearfix"/>
    <w:basedOn w:val="Normal"/>
    <w:rsid w:val="006D6765"/>
    <w:pPr>
      <w:spacing w:after="240" w:line="36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173E7E"/>
  </w:style>
  <w:style w:type="character" w:customStyle="1" w:styleId="eop">
    <w:name w:val="eop"/>
    <w:basedOn w:val="DefaultParagraphFont"/>
    <w:rsid w:val="00173E7E"/>
  </w:style>
  <w:style w:type="paragraph" w:customStyle="1" w:styleId="paragraph">
    <w:name w:val="paragraph"/>
    <w:basedOn w:val="Normal"/>
    <w:rsid w:val="00173E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3856">
      <w:bodyDiv w:val="1"/>
      <w:marLeft w:val="0"/>
      <w:marRight w:val="0"/>
      <w:marTop w:val="0"/>
      <w:marBottom w:val="0"/>
      <w:divBdr>
        <w:top w:val="none" w:sz="0" w:space="0" w:color="auto"/>
        <w:left w:val="none" w:sz="0" w:space="0" w:color="auto"/>
        <w:bottom w:val="none" w:sz="0" w:space="0" w:color="auto"/>
        <w:right w:val="none" w:sz="0" w:space="0" w:color="auto"/>
      </w:divBdr>
    </w:div>
    <w:div w:id="419646384">
      <w:bodyDiv w:val="1"/>
      <w:marLeft w:val="0"/>
      <w:marRight w:val="0"/>
      <w:marTop w:val="0"/>
      <w:marBottom w:val="0"/>
      <w:divBdr>
        <w:top w:val="none" w:sz="0" w:space="0" w:color="auto"/>
        <w:left w:val="none" w:sz="0" w:space="0" w:color="auto"/>
        <w:bottom w:val="none" w:sz="0" w:space="0" w:color="auto"/>
        <w:right w:val="none" w:sz="0" w:space="0" w:color="auto"/>
      </w:divBdr>
    </w:div>
    <w:div w:id="585530443">
      <w:bodyDiv w:val="1"/>
      <w:marLeft w:val="0"/>
      <w:marRight w:val="0"/>
      <w:marTop w:val="0"/>
      <w:marBottom w:val="0"/>
      <w:divBdr>
        <w:top w:val="none" w:sz="0" w:space="0" w:color="auto"/>
        <w:left w:val="none" w:sz="0" w:space="0" w:color="auto"/>
        <w:bottom w:val="none" w:sz="0" w:space="0" w:color="auto"/>
        <w:right w:val="none" w:sz="0" w:space="0" w:color="auto"/>
      </w:divBdr>
    </w:div>
    <w:div w:id="748698004">
      <w:bodyDiv w:val="1"/>
      <w:marLeft w:val="0"/>
      <w:marRight w:val="0"/>
      <w:marTop w:val="0"/>
      <w:marBottom w:val="0"/>
      <w:divBdr>
        <w:top w:val="none" w:sz="0" w:space="0" w:color="auto"/>
        <w:left w:val="none" w:sz="0" w:space="0" w:color="auto"/>
        <w:bottom w:val="none" w:sz="0" w:space="0" w:color="auto"/>
        <w:right w:val="none" w:sz="0" w:space="0" w:color="auto"/>
      </w:divBdr>
    </w:div>
    <w:div w:id="838426582">
      <w:bodyDiv w:val="1"/>
      <w:marLeft w:val="0"/>
      <w:marRight w:val="0"/>
      <w:marTop w:val="0"/>
      <w:marBottom w:val="0"/>
      <w:divBdr>
        <w:top w:val="none" w:sz="0" w:space="0" w:color="auto"/>
        <w:left w:val="none" w:sz="0" w:space="0" w:color="auto"/>
        <w:bottom w:val="none" w:sz="0" w:space="0" w:color="auto"/>
        <w:right w:val="none" w:sz="0" w:space="0" w:color="auto"/>
      </w:divBdr>
    </w:div>
    <w:div w:id="926042169">
      <w:bodyDiv w:val="1"/>
      <w:marLeft w:val="0"/>
      <w:marRight w:val="0"/>
      <w:marTop w:val="0"/>
      <w:marBottom w:val="0"/>
      <w:divBdr>
        <w:top w:val="none" w:sz="0" w:space="0" w:color="auto"/>
        <w:left w:val="none" w:sz="0" w:space="0" w:color="auto"/>
        <w:bottom w:val="none" w:sz="0" w:space="0" w:color="auto"/>
        <w:right w:val="none" w:sz="0" w:space="0" w:color="auto"/>
      </w:divBdr>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377003952">
      <w:bodyDiv w:val="1"/>
      <w:marLeft w:val="0"/>
      <w:marRight w:val="0"/>
      <w:marTop w:val="0"/>
      <w:marBottom w:val="0"/>
      <w:divBdr>
        <w:top w:val="none" w:sz="0" w:space="0" w:color="auto"/>
        <w:left w:val="none" w:sz="0" w:space="0" w:color="auto"/>
        <w:bottom w:val="none" w:sz="0" w:space="0" w:color="auto"/>
        <w:right w:val="none" w:sz="0" w:space="0" w:color="auto"/>
      </w:divBdr>
      <w:divsChild>
        <w:div w:id="682559988">
          <w:marLeft w:val="0"/>
          <w:marRight w:val="0"/>
          <w:marTop w:val="0"/>
          <w:marBottom w:val="0"/>
          <w:divBdr>
            <w:top w:val="none" w:sz="0" w:space="0" w:color="auto"/>
            <w:left w:val="none" w:sz="0" w:space="0" w:color="auto"/>
            <w:bottom w:val="none" w:sz="0" w:space="0" w:color="auto"/>
            <w:right w:val="none" w:sz="0" w:space="0" w:color="auto"/>
          </w:divBdr>
        </w:div>
        <w:div w:id="1903249208">
          <w:marLeft w:val="0"/>
          <w:marRight w:val="0"/>
          <w:marTop w:val="0"/>
          <w:marBottom w:val="0"/>
          <w:divBdr>
            <w:top w:val="none" w:sz="0" w:space="0" w:color="auto"/>
            <w:left w:val="none" w:sz="0" w:space="0" w:color="auto"/>
            <w:bottom w:val="none" w:sz="0" w:space="0" w:color="auto"/>
            <w:right w:val="none" w:sz="0" w:space="0" w:color="auto"/>
          </w:divBdr>
        </w:div>
        <w:div w:id="1445613656">
          <w:marLeft w:val="0"/>
          <w:marRight w:val="0"/>
          <w:marTop w:val="0"/>
          <w:marBottom w:val="0"/>
          <w:divBdr>
            <w:top w:val="none" w:sz="0" w:space="0" w:color="auto"/>
            <w:left w:val="none" w:sz="0" w:space="0" w:color="auto"/>
            <w:bottom w:val="none" w:sz="0" w:space="0" w:color="auto"/>
            <w:right w:val="none" w:sz="0" w:space="0" w:color="auto"/>
          </w:divBdr>
        </w:div>
        <w:div w:id="1660697375">
          <w:marLeft w:val="0"/>
          <w:marRight w:val="0"/>
          <w:marTop w:val="0"/>
          <w:marBottom w:val="0"/>
          <w:divBdr>
            <w:top w:val="none" w:sz="0" w:space="0" w:color="auto"/>
            <w:left w:val="none" w:sz="0" w:space="0" w:color="auto"/>
            <w:bottom w:val="none" w:sz="0" w:space="0" w:color="auto"/>
            <w:right w:val="none" w:sz="0" w:space="0" w:color="auto"/>
          </w:divBdr>
        </w:div>
        <w:div w:id="835849575">
          <w:marLeft w:val="0"/>
          <w:marRight w:val="0"/>
          <w:marTop w:val="0"/>
          <w:marBottom w:val="0"/>
          <w:divBdr>
            <w:top w:val="none" w:sz="0" w:space="0" w:color="auto"/>
            <w:left w:val="none" w:sz="0" w:space="0" w:color="auto"/>
            <w:bottom w:val="none" w:sz="0" w:space="0" w:color="auto"/>
            <w:right w:val="none" w:sz="0" w:space="0" w:color="auto"/>
          </w:divBdr>
        </w:div>
        <w:div w:id="1129662547">
          <w:marLeft w:val="0"/>
          <w:marRight w:val="0"/>
          <w:marTop w:val="0"/>
          <w:marBottom w:val="0"/>
          <w:divBdr>
            <w:top w:val="none" w:sz="0" w:space="0" w:color="auto"/>
            <w:left w:val="none" w:sz="0" w:space="0" w:color="auto"/>
            <w:bottom w:val="none" w:sz="0" w:space="0" w:color="auto"/>
            <w:right w:val="none" w:sz="0" w:space="0" w:color="auto"/>
          </w:divBdr>
        </w:div>
        <w:div w:id="942802686">
          <w:marLeft w:val="0"/>
          <w:marRight w:val="0"/>
          <w:marTop w:val="0"/>
          <w:marBottom w:val="0"/>
          <w:divBdr>
            <w:top w:val="none" w:sz="0" w:space="0" w:color="auto"/>
            <w:left w:val="none" w:sz="0" w:space="0" w:color="auto"/>
            <w:bottom w:val="none" w:sz="0" w:space="0" w:color="auto"/>
            <w:right w:val="none" w:sz="0" w:space="0" w:color="auto"/>
          </w:divBdr>
        </w:div>
      </w:divsChild>
    </w:div>
    <w:div w:id="1459370305">
      <w:bodyDiv w:val="1"/>
      <w:marLeft w:val="0"/>
      <w:marRight w:val="0"/>
      <w:marTop w:val="0"/>
      <w:marBottom w:val="0"/>
      <w:divBdr>
        <w:top w:val="none" w:sz="0" w:space="0" w:color="auto"/>
        <w:left w:val="none" w:sz="0" w:space="0" w:color="auto"/>
        <w:bottom w:val="none" w:sz="0" w:space="0" w:color="auto"/>
        <w:right w:val="none" w:sz="0" w:space="0" w:color="auto"/>
      </w:divBdr>
      <w:divsChild>
        <w:div w:id="1575242041">
          <w:marLeft w:val="0"/>
          <w:marRight w:val="0"/>
          <w:marTop w:val="0"/>
          <w:marBottom w:val="0"/>
          <w:divBdr>
            <w:top w:val="none" w:sz="0" w:space="0" w:color="auto"/>
            <w:left w:val="none" w:sz="0" w:space="0" w:color="auto"/>
            <w:bottom w:val="none" w:sz="0" w:space="0" w:color="auto"/>
            <w:right w:val="none" w:sz="0" w:space="0" w:color="auto"/>
          </w:divBdr>
        </w:div>
        <w:div w:id="1019625841">
          <w:marLeft w:val="0"/>
          <w:marRight w:val="0"/>
          <w:marTop w:val="0"/>
          <w:marBottom w:val="0"/>
          <w:divBdr>
            <w:top w:val="none" w:sz="0" w:space="0" w:color="auto"/>
            <w:left w:val="none" w:sz="0" w:space="0" w:color="auto"/>
            <w:bottom w:val="none" w:sz="0" w:space="0" w:color="auto"/>
            <w:right w:val="none" w:sz="0" w:space="0" w:color="auto"/>
          </w:divBdr>
        </w:div>
        <w:div w:id="805392891">
          <w:marLeft w:val="0"/>
          <w:marRight w:val="0"/>
          <w:marTop w:val="0"/>
          <w:marBottom w:val="0"/>
          <w:divBdr>
            <w:top w:val="none" w:sz="0" w:space="0" w:color="auto"/>
            <w:left w:val="none" w:sz="0" w:space="0" w:color="auto"/>
            <w:bottom w:val="none" w:sz="0" w:space="0" w:color="auto"/>
            <w:right w:val="none" w:sz="0" w:space="0" w:color="auto"/>
          </w:divBdr>
        </w:div>
        <w:div w:id="852689052">
          <w:marLeft w:val="0"/>
          <w:marRight w:val="0"/>
          <w:marTop w:val="0"/>
          <w:marBottom w:val="0"/>
          <w:divBdr>
            <w:top w:val="none" w:sz="0" w:space="0" w:color="auto"/>
            <w:left w:val="none" w:sz="0" w:space="0" w:color="auto"/>
            <w:bottom w:val="none" w:sz="0" w:space="0" w:color="auto"/>
            <w:right w:val="none" w:sz="0" w:space="0" w:color="auto"/>
          </w:divBdr>
        </w:div>
        <w:div w:id="1480223055">
          <w:marLeft w:val="0"/>
          <w:marRight w:val="0"/>
          <w:marTop w:val="0"/>
          <w:marBottom w:val="0"/>
          <w:divBdr>
            <w:top w:val="none" w:sz="0" w:space="0" w:color="auto"/>
            <w:left w:val="none" w:sz="0" w:space="0" w:color="auto"/>
            <w:bottom w:val="none" w:sz="0" w:space="0" w:color="auto"/>
            <w:right w:val="none" w:sz="0" w:space="0" w:color="auto"/>
          </w:divBdr>
        </w:div>
        <w:div w:id="580676047">
          <w:marLeft w:val="0"/>
          <w:marRight w:val="0"/>
          <w:marTop w:val="0"/>
          <w:marBottom w:val="0"/>
          <w:divBdr>
            <w:top w:val="none" w:sz="0" w:space="0" w:color="auto"/>
            <w:left w:val="none" w:sz="0" w:space="0" w:color="auto"/>
            <w:bottom w:val="none" w:sz="0" w:space="0" w:color="auto"/>
            <w:right w:val="none" w:sz="0" w:space="0" w:color="auto"/>
          </w:divBdr>
        </w:div>
      </w:divsChild>
    </w:div>
    <w:div w:id="1520310278">
      <w:bodyDiv w:val="1"/>
      <w:marLeft w:val="0"/>
      <w:marRight w:val="0"/>
      <w:marTop w:val="0"/>
      <w:marBottom w:val="0"/>
      <w:divBdr>
        <w:top w:val="none" w:sz="0" w:space="0" w:color="auto"/>
        <w:left w:val="none" w:sz="0" w:space="0" w:color="auto"/>
        <w:bottom w:val="none" w:sz="0" w:space="0" w:color="auto"/>
        <w:right w:val="none" w:sz="0" w:space="0" w:color="auto"/>
      </w:divBdr>
    </w:div>
    <w:div w:id="1582131253">
      <w:bodyDiv w:val="1"/>
      <w:marLeft w:val="0"/>
      <w:marRight w:val="0"/>
      <w:marTop w:val="0"/>
      <w:marBottom w:val="0"/>
      <w:divBdr>
        <w:top w:val="none" w:sz="0" w:space="0" w:color="auto"/>
        <w:left w:val="none" w:sz="0" w:space="0" w:color="auto"/>
        <w:bottom w:val="none" w:sz="0" w:space="0" w:color="auto"/>
        <w:right w:val="none" w:sz="0" w:space="0" w:color="auto"/>
      </w:divBdr>
    </w:div>
    <w:div w:id="1948459644">
      <w:bodyDiv w:val="1"/>
      <w:marLeft w:val="0"/>
      <w:marRight w:val="0"/>
      <w:marTop w:val="0"/>
      <w:marBottom w:val="0"/>
      <w:divBdr>
        <w:top w:val="none" w:sz="0" w:space="0" w:color="auto"/>
        <w:left w:val="none" w:sz="0" w:space="0" w:color="auto"/>
        <w:bottom w:val="none" w:sz="0" w:space="0" w:color="auto"/>
        <w:right w:val="none" w:sz="0" w:space="0" w:color="auto"/>
      </w:divBdr>
    </w:div>
    <w:div w:id="2031224069">
      <w:bodyDiv w:val="1"/>
      <w:marLeft w:val="0"/>
      <w:marRight w:val="0"/>
      <w:marTop w:val="0"/>
      <w:marBottom w:val="0"/>
      <w:divBdr>
        <w:top w:val="none" w:sz="0" w:space="0" w:color="auto"/>
        <w:left w:val="none" w:sz="0" w:space="0" w:color="auto"/>
        <w:bottom w:val="none" w:sz="0" w:space="0" w:color="auto"/>
        <w:right w:val="none" w:sz="0" w:space="0" w:color="auto"/>
      </w:divBdr>
      <w:divsChild>
        <w:div w:id="1932883726">
          <w:marLeft w:val="0"/>
          <w:marRight w:val="0"/>
          <w:marTop w:val="0"/>
          <w:marBottom w:val="0"/>
          <w:divBdr>
            <w:top w:val="none" w:sz="0" w:space="0" w:color="auto"/>
            <w:left w:val="none" w:sz="0" w:space="0" w:color="auto"/>
            <w:bottom w:val="none" w:sz="0" w:space="0" w:color="auto"/>
            <w:right w:val="none" w:sz="0" w:space="0" w:color="auto"/>
          </w:divBdr>
          <w:divsChild>
            <w:div w:id="1779181977">
              <w:marLeft w:val="0"/>
              <w:marRight w:val="0"/>
              <w:marTop w:val="100"/>
              <w:marBottom w:val="100"/>
              <w:divBdr>
                <w:top w:val="none" w:sz="0" w:space="0" w:color="auto"/>
                <w:left w:val="none" w:sz="0" w:space="0" w:color="auto"/>
                <w:bottom w:val="none" w:sz="0" w:space="0" w:color="auto"/>
                <w:right w:val="none" w:sz="0" w:space="0" w:color="auto"/>
              </w:divBdr>
              <w:divsChild>
                <w:div w:id="1953895058">
                  <w:marLeft w:val="0"/>
                  <w:marRight w:val="0"/>
                  <w:marTop w:val="0"/>
                  <w:marBottom w:val="0"/>
                  <w:divBdr>
                    <w:top w:val="none" w:sz="0" w:space="0" w:color="auto"/>
                    <w:left w:val="none" w:sz="0" w:space="0" w:color="auto"/>
                    <w:bottom w:val="none" w:sz="0" w:space="0" w:color="auto"/>
                    <w:right w:val="none" w:sz="0" w:space="0" w:color="auto"/>
                  </w:divBdr>
                  <w:divsChild>
                    <w:div w:id="435563409">
                      <w:marLeft w:val="0"/>
                      <w:marRight w:val="0"/>
                      <w:marTop w:val="0"/>
                      <w:marBottom w:val="0"/>
                      <w:divBdr>
                        <w:top w:val="none" w:sz="0" w:space="0" w:color="auto"/>
                        <w:left w:val="none" w:sz="0" w:space="0" w:color="auto"/>
                        <w:bottom w:val="none" w:sz="0" w:space="0" w:color="auto"/>
                        <w:right w:val="none" w:sz="0" w:space="0" w:color="auto"/>
                      </w:divBdr>
                      <w:divsChild>
                        <w:div w:id="419566000">
                          <w:marLeft w:val="0"/>
                          <w:marRight w:val="0"/>
                          <w:marTop w:val="0"/>
                          <w:marBottom w:val="0"/>
                          <w:divBdr>
                            <w:top w:val="none" w:sz="0" w:space="0" w:color="auto"/>
                            <w:left w:val="none" w:sz="0" w:space="0" w:color="auto"/>
                            <w:bottom w:val="none" w:sz="0" w:space="0" w:color="auto"/>
                            <w:right w:val="none" w:sz="0" w:space="0" w:color="auto"/>
                          </w:divBdr>
                          <w:divsChild>
                            <w:div w:id="355270877">
                              <w:marLeft w:val="0"/>
                              <w:marRight w:val="0"/>
                              <w:marTop w:val="0"/>
                              <w:marBottom w:val="0"/>
                              <w:divBdr>
                                <w:top w:val="none" w:sz="0" w:space="0" w:color="auto"/>
                                <w:left w:val="none" w:sz="0" w:space="0" w:color="auto"/>
                                <w:bottom w:val="none" w:sz="0" w:space="0" w:color="auto"/>
                                <w:right w:val="none" w:sz="0" w:space="0" w:color="auto"/>
                              </w:divBdr>
                              <w:divsChild>
                                <w:div w:id="1733506693">
                                  <w:marLeft w:val="0"/>
                                  <w:marRight w:val="0"/>
                                  <w:marTop w:val="0"/>
                                  <w:marBottom w:val="0"/>
                                  <w:divBdr>
                                    <w:top w:val="none" w:sz="0" w:space="0" w:color="auto"/>
                                    <w:left w:val="none" w:sz="0" w:space="0" w:color="auto"/>
                                    <w:bottom w:val="none" w:sz="0" w:space="0" w:color="auto"/>
                                    <w:right w:val="none" w:sz="0" w:space="0" w:color="auto"/>
                                  </w:divBdr>
                                  <w:divsChild>
                                    <w:div w:id="1618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674106">
      <w:bodyDiv w:val="1"/>
      <w:marLeft w:val="0"/>
      <w:marRight w:val="0"/>
      <w:marTop w:val="0"/>
      <w:marBottom w:val="0"/>
      <w:divBdr>
        <w:top w:val="none" w:sz="0" w:space="0" w:color="auto"/>
        <w:left w:val="none" w:sz="0" w:space="0" w:color="auto"/>
        <w:bottom w:val="none" w:sz="0" w:space="0" w:color="auto"/>
        <w:right w:val="none" w:sz="0" w:space="0" w:color="auto"/>
      </w:divBdr>
      <w:divsChild>
        <w:div w:id="1837262779">
          <w:marLeft w:val="0"/>
          <w:marRight w:val="0"/>
          <w:marTop w:val="0"/>
          <w:marBottom w:val="0"/>
          <w:divBdr>
            <w:top w:val="none" w:sz="0" w:space="0" w:color="auto"/>
            <w:left w:val="none" w:sz="0" w:space="0" w:color="auto"/>
            <w:bottom w:val="none" w:sz="0" w:space="0" w:color="auto"/>
            <w:right w:val="none" w:sz="0" w:space="0" w:color="auto"/>
          </w:divBdr>
        </w:div>
        <w:div w:id="504244025">
          <w:marLeft w:val="0"/>
          <w:marRight w:val="0"/>
          <w:marTop w:val="0"/>
          <w:marBottom w:val="0"/>
          <w:divBdr>
            <w:top w:val="none" w:sz="0" w:space="0" w:color="auto"/>
            <w:left w:val="none" w:sz="0" w:space="0" w:color="auto"/>
            <w:bottom w:val="none" w:sz="0" w:space="0" w:color="auto"/>
            <w:right w:val="none" w:sz="0" w:space="0" w:color="auto"/>
          </w:divBdr>
        </w:div>
        <w:div w:id="1399748819">
          <w:marLeft w:val="0"/>
          <w:marRight w:val="0"/>
          <w:marTop w:val="0"/>
          <w:marBottom w:val="0"/>
          <w:divBdr>
            <w:top w:val="none" w:sz="0" w:space="0" w:color="auto"/>
            <w:left w:val="none" w:sz="0" w:space="0" w:color="auto"/>
            <w:bottom w:val="none" w:sz="0" w:space="0" w:color="auto"/>
            <w:right w:val="none" w:sz="0" w:space="0" w:color="auto"/>
          </w:divBdr>
        </w:div>
        <w:div w:id="177998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YnCJU6PaCi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visesociolog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sociologyguy.com/" TargetMode="External"/><Relationship Id="rId5" Type="http://schemas.openxmlformats.org/officeDocument/2006/relationships/styles" Target="styles.xml"/><Relationship Id="rId15" Type="http://schemas.openxmlformats.org/officeDocument/2006/relationships/hyperlink" Target="https://www.coursehero.com/sg/introduction-to-sociology/defining-crime-in-sociology/" TargetMode="External"/><Relationship Id="rId10" Type="http://schemas.openxmlformats.org/officeDocument/2006/relationships/hyperlink" Target="https://www.tutor2u.net/sociology" TargetMode="External"/><Relationship Id="rId4" Type="http://schemas.openxmlformats.org/officeDocument/2006/relationships/numbering" Target="numbering.xml"/><Relationship Id="rId9" Type="http://schemas.openxmlformats.org/officeDocument/2006/relationships/hyperlink" Target="https://www.aqa.org.uk/subjects/sociology" TargetMode="External"/><Relationship Id="rId14" Type="http://schemas.openxmlformats.org/officeDocument/2006/relationships/hyperlink" Target="https://www.bbc.co.uk/bitesize/guides/zj8qn39/revis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9" ma:contentTypeDescription="Create a new document." ma:contentTypeScope="" ma:versionID="261be1bcf66df8881ab48cc610d8079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fcc1cc517dea85efa43c675388c31a28"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A37C1-6AD2-479D-9D01-AB9E99B3CFB3}">
  <ds:schemaRef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d0b11915-0734-43f2-a8e9-dbae49269aa2"/>
  </ds:schemaRefs>
</ds:datastoreItem>
</file>

<file path=customXml/itemProps2.xml><?xml version="1.0" encoding="utf-8"?>
<ds:datastoreItem xmlns:ds="http://schemas.openxmlformats.org/officeDocument/2006/customXml" ds:itemID="{C5D4E449-0464-4E63-AC58-29C2BB12424E}"/>
</file>

<file path=customXml/itemProps3.xml><?xml version="1.0" encoding="utf-8"?>
<ds:datastoreItem xmlns:ds="http://schemas.openxmlformats.org/officeDocument/2006/customXml" ds:itemID="{4F76F739-0CA3-425D-8809-3E749B444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Company>Toot Hill School</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Toot Hill School</dc:creator>
  <cp:lastModifiedBy>M Challoner Staff 8914404</cp:lastModifiedBy>
  <cp:revision>2</cp:revision>
  <dcterms:created xsi:type="dcterms:W3CDTF">2022-07-04T13:02:00Z</dcterms:created>
  <dcterms:modified xsi:type="dcterms:W3CDTF">2022-07-04T13:02:00Z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